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南京邮电大学翻转课堂教学比赛</w:t>
      </w:r>
      <w:r>
        <w:rPr>
          <w:rFonts w:hint="eastAsia" w:ascii="仿宋" w:hAnsi="仿宋" w:eastAsia="仿宋"/>
          <w:b/>
          <w:sz w:val="30"/>
          <w:szCs w:val="30"/>
        </w:rPr>
        <w:t>说课视频指南</w:t>
      </w:r>
    </w:p>
    <w:p>
      <w:pPr>
        <w:ind w:firstLine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说课视频要求：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参赛教师</w:t>
      </w:r>
      <w:r>
        <w:rPr>
          <w:rFonts w:hint="eastAsia" w:ascii="仿宋" w:hAnsi="仿宋" w:eastAsia="仿宋"/>
          <w:bCs/>
          <w:sz w:val="28"/>
          <w:szCs w:val="28"/>
        </w:rPr>
        <w:t>录制说课视频，时长</w:t>
      </w:r>
      <w:r>
        <w:rPr>
          <w:rFonts w:ascii="仿宋" w:hAnsi="仿宋" w:eastAsia="仿宋"/>
          <w:bCs/>
          <w:sz w:val="28"/>
          <w:szCs w:val="28"/>
        </w:rPr>
        <w:t>10分钟以内</w:t>
      </w:r>
      <w:bookmarkStart w:id="0" w:name="_GoBack"/>
      <w:bookmarkEnd w:id="0"/>
      <w:r>
        <w:rPr>
          <w:rFonts w:ascii="仿宋" w:hAnsi="仿宋" w:eastAsia="仿宋"/>
          <w:bCs/>
          <w:sz w:val="28"/>
          <w:szCs w:val="28"/>
        </w:rPr>
        <w:t>。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内容可包括</w:t>
      </w:r>
      <w:r>
        <w:rPr>
          <w:rFonts w:hint="eastAsia" w:ascii="仿宋" w:hAnsi="仿宋" w:eastAsia="仿宋"/>
          <w:bCs/>
          <w:sz w:val="28"/>
          <w:szCs w:val="28"/>
        </w:rPr>
        <w:t>课程概述、教学设计思路、教学环境（课堂或线上或实践）、教学方法、创新特色、教学效果评价与比较等。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阐述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翻转课堂</w:t>
      </w:r>
      <w:r>
        <w:rPr>
          <w:rFonts w:hint="eastAsia" w:ascii="仿宋" w:hAnsi="仿宋" w:eastAsia="仿宋"/>
          <w:bCs/>
          <w:sz w:val="28"/>
          <w:szCs w:val="28"/>
        </w:rPr>
        <w:t>教学改革要解决的重点问题、教学设计的各个环节和要素，充分体现教学创新。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视频</w:t>
      </w:r>
      <w:r>
        <w:rPr>
          <w:rFonts w:hint="eastAsia" w:ascii="仿宋" w:hAnsi="仿宋" w:eastAsia="仿宋"/>
          <w:bCs/>
          <w:sz w:val="28"/>
          <w:szCs w:val="28"/>
        </w:rPr>
        <w:t>技术要求：分辨率720P及以上，MP4格式，图像清晰稳定，声音清楚。视频中标注出镜人姓名、单位，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参赛人</w:t>
      </w:r>
      <w:r>
        <w:rPr>
          <w:rFonts w:hint="eastAsia" w:ascii="仿宋" w:hAnsi="仿宋" w:eastAsia="仿宋"/>
          <w:bCs/>
          <w:sz w:val="28"/>
          <w:szCs w:val="28"/>
        </w:rPr>
        <w:t>出镜时间不得少于</w:t>
      </w: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分钟。</w:t>
      </w:r>
    </w:p>
    <w:p>
      <w:pPr>
        <w:ind w:firstLine="420"/>
        <w:rPr>
          <w:rFonts w:ascii="仿宋" w:hAnsi="仿宋" w:eastAsia="仿宋"/>
          <w:b/>
          <w:sz w:val="28"/>
          <w:szCs w:val="28"/>
        </w:rPr>
      </w:pPr>
    </w:p>
    <w:p>
      <w:pPr>
        <w:ind w:firstLine="42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本指南总结了七个问题及回答要点，供录制说课视频时参考。</w:t>
      </w:r>
    </w:p>
    <w:p>
      <w:pPr>
        <w:ind w:firstLine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问题一：课程建设中坚持立德树人，价值塑造为第一要务。如何深度挖掘课程精髓及课程思政元素并融合进入课堂？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（1）建课思想：思考培养什么人、怎样培养人、为谁培养人，帮助学生塑造正确的世界观、人生观、价值观。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）元素挖掘：结合课程的精髓内容，深度挖掘课程思政元素。根据专业及课程特点设计融合了思政元素的教学内容与活动。</w:t>
      </w:r>
    </w:p>
    <w:p>
      <w:pPr>
        <w:ind w:firstLine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问题二：传统教学中存在哪些问题，准备如何通过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翻转课堂</w:t>
      </w:r>
      <w:r>
        <w:rPr>
          <w:rFonts w:hint="eastAsia" w:ascii="仿宋" w:hAnsi="仿宋" w:eastAsia="仿宋"/>
          <w:b/>
          <w:sz w:val="28"/>
          <w:szCs w:val="28"/>
        </w:rPr>
        <w:t>教学解决？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（1）学情分析：</w:t>
      </w:r>
      <w:r>
        <w:rPr>
          <w:rFonts w:ascii="仿宋" w:hAnsi="仿宋" w:eastAsia="仿宋"/>
          <w:sz w:val="28"/>
          <w:szCs w:val="28"/>
        </w:rPr>
        <w:t>学生已具备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学科知识、学习能力、技术水平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完成课程</w:t>
      </w:r>
      <w:r>
        <w:rPr>
          <w:rFonts w:hint="eastAsia" w:ascii="仿宋" w:hAnsi="仿宋" w:eastAsia="仿宋"/>
          <w:sz w:val="28"/>
          <w:szCs w:val="28"/>
        </w:rPr>
        <w:t>所需</w:t>
      </w:r>
      <w:r>
        <w:rPr>
          <w:rFonts w:ascii="仿宋" w:hAnsi="仿宋" w:eastAsia="仿宋"/>
          <w:sz w:val="28"/>
          <w:szCs w:val="28"/>
        </w:rPr>
        <w:t>学时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投入</w:t>
      </w:r>
      <w:r>
        <w:rPr>
          <w:rFonts w:hint="eastAsia" w:ascii="仿宋" w:hAnsi="仿宋" w:eastAsia="仿宋"/>
          <w:sz w:val="28"/>
          <w:szCs w:val="28"/>
        </w:rPr>
        <w:t>等。凝练教学改革要解决的关键问题。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（2）学习目标：学习目标符合本校办学定位和专业人才培养目标。学生在课程结束后获得哪些学习成效？（价值、知识、能力）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）针对传统课程保留和改造什么？为什么？</w:t>
      </w:r>
    </w:p>
    <w:p>
      <w:pPr>
        <w:ind w:firstLine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问题三：如何设计并开发学习内容、学习活动，整合线上线下学习？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（1）基于哪些教学理论的思考和运用？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（2）如何划分线上和线下学习内容？分别提供哪些资源？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（3）设计什么样的学习活动来整合线上线下学习？是否能促成教学目标的实现？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（4）如何调整和配置线上和线下学习时间？学习负荷是否合理？教学日历安排是否在教务处备案？</w:t>
      </w:r>
    </w:p>
    <w:p>
      <w:pPr>
        <w:ind w:firstLine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问题四：在课程平台上以什么方式呈现学习资源和学习要求？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（1）用到哪些线上平台发布资源、建立课程结构？（建议用示例呈现）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（2）如何用教学大纲向学生介绍学习目标、学习活动要求和评价方式？</w:t>
      </w:r>
    </w:p>
    <w:p>
      <w:pPr>
        <w:ind w:firstLine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问题五：运用哪些信息技术工具促进教学？如何提供学习支持？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（1）用到哪些课堂互动工具，课后交流工具、学习平台等信息技术工具？它们是如何促进教学的？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（2）学生在运用线上平台等信息技术工具存在困难时，采取什么措施提供技术支持？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（3）在学习过程中，如何提供学习支持（引导、反馈等）？</w:t>
      </w:r>
    </w:p>
    <w:p>
      <w:pPr>
        <w:ind w:firstLine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问题六：用何种方式评价学习成效？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翻转课堂</w:t>
      </w:r>
      <w:r>
        <w:rPr>
          <w:rFonts w:hint="eastAsia" w:ascii="仿宋" w:hAnsi="仿宋" w:eastAsia="仿宋"/>
          <w:b/>
          <w:sz w:val="28"/>
          <w:szCs w:val="28"/>
        </w:rPr>
        <w:t>教学改革的效果如何？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（1）用什么方式评价学习成效？评价量规是什么？如何提供反馈？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（2）用什么方式收集数据，评价</w:t>
      </w:r>
      <w:r>
        <w:rPr>
          <w:rFonts w:hint="eastAsia" w:ascii="仿宋" w:hAnsi="仿宋" w:eastAsia="仿宋"/>
          <w:sz w:val="28"/>
          <w:szCs w:val="28"/>
          <w:lang w:eastAsia="zh-CN"/>
        </w:rPr>
        <w:t>翻转课堂</w:t>
      </w:r>
      <w:r>
        <w:rPr>
          <w:rFonts w:hint="eastAsia" w:ascii="仿宋" w:hAnsi="仿宋" w:eastAsia="仿宋"/>
          <w:sz w:val="28"/>
          <w:szCs w:val="28"/>
        </w:rPr>
        <w:t>教学的开展成效？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（3）是否解决了传统教学中存在的问题？</w:t>
      </w:r>
    </w:p>
    <w:p>
      <w:pPr>
        <w:ind w:firstLine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问题七：具有哪些特色和创新点？是否有可推广的独特教学模式？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（1）如何促进信息技术与教育教学的深度融合，技术促进教学创新？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（2）疫情期间的在线教学，如何通过教学设计来促进课程的实质等效？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（3）是否有创新的、独特的教学模式？ </w:t>
      </w:r>
    </w:p>
    <w:p>
      <w:pPr>
        <w:ind w:firstLine="420"/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9rB6D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26D2D"/>
    <w:multiLevelType w:val="multilevel"/>
    <w:tmpl w:val="66726D2D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D5"/>
    <w:rsid w:val="0000227F"/>
    <w:rsid w:val="0001098A"/>
    <w:rsid w:val="00021D8E"/>
    <w:rsid w:val="00042D27"/>
    <w:rsid w:val="00045506"/>
    <w:rsid w:val="00055548"/>
    <w:rsid w:val="00097208"/>
    <w:rsid w:val="00101BE7"/>
    <w:rsid w:val="0012788A"/>
    <w:rsid w:val="001428F0"/>
    <w:rsid w:val="00142E08"/>
    <w:rsid w:val="001815B9"/>
    <w:rsid w:val="001D31A5"/>
    <w:rsid w:val="001D76ED"/>
    <w:rsid w:val="00246511"/>
    <w:rsid w:val="00287970"/>
    <w:rsid w:val="002B07FC"/>
    <w:rsid w:val="002D720C"/>
    <w:rsid w:val="00343ACB"/>
    <w:rsid w:val="00352633"/>
    <w:rsid w:val="003E68F6"/>
    <w:rsid w:val="003F3DEE"/>
    <w:rsid w:val="00400026"/>
    <w:rsid w:val="00403120"/>
    <w:rsid w:val="0043341D"/>
    <w:rsid w:val="004C5F09"/>
    <w:rsid w:val="0050022D"/>
    <w:rsid w:val="005536A0"/>
    <w:rsid w:val="005A58B2"/>
    <w:rsid w:val="005D3C3B"/>
    <w:rsid w:val="005D71B8"/>
    <w:rsid w:val="005D7984"/>
    <w:rsid w:val="00637239"/>
    <w:rsid w:val="0065588E"/>
    <w:rsid w:val="00694F1F"/>
    <w:rsid w:val="006C4CA6"/>
    <w:rsid w:val="006C4F23"/>
    <w:rsid w:val="00730FBE"/>
    <w:rsid w:val="007525D8"/>
    <w:rsid w:val="007548C4"/>
    <w:rsid w:val="00766191"/>
    <w:rsid w:val="007705AC"/>
    <w:rsid w:val="007B1E1A"/>
    <w:rsid w:val="007B7B4B"/>
    <w:rsid w:val="007D5960"/>
    <w:rsid w:val="007E56AF"/>
    <w:rsid w:val="008263D4"/>
    <w:rsid w:val="00850CE5"/>
    <w:rsid w:val="00873EC4"/>
    <w:rsid w:val="008B3E43"/>
    <w:rsid w:val="008C684C"/>
    <w:rsid w:val="008D12A3"/>
    <w:rsid w:val="00996542"/>
    <w:rsid w:val="009B5349"/>
    <w:rsid w:val="009D1200"/>
    <w:rsid w:val="009F4EEA"/>
    <w:rsid w:val="00A141FA"/>
    <w:rsid w:val="00BD5C93"/>
    <w:rsid w:val="00BE28D6"/>
    <w:rsid w:val="00C0637F"/>
    <w:rsid w:val="00C32BD5"/>
    <w:rsid w:val="00C37EF2"/>
    <w:rsid w:val="00D029A2"/>
    <w:rsid w:val="00D0720B"/>
    <w:rsid w:val="00D23322"/>
    <w:rsid w:val="00D30D74"/>
    <w:rsid w:val="00DB03A3"/>
    <w:rsid w:val="00DD29FB"/>
    <w:rsid w:val="00E058F2"/>
    <w:rsid w:val="00E93788"/>
    <w:rsid w:val="00EB1A3B"/>
    <w:rsid w:val="00EF0EED"/>
    <w:rsid w:val="00EF4A41"/>
    <w:rsid w:val="00F05C04"/>
    <w:rsid w:val="00F24EA7"/>
    <w:rsid w:val="00F276EA"/>
    <w:rsid w:val="00F302C7"/>
    <w:rsid w:val="00F51DBC"/>
    <w:rsid w:val="00FB3D59"/>
    <w:rsid w:val="00FD0EAD"/>
    <w:rsid w:val="00FE2727"/>
    <w:rsid w:val="00FE775C"/>
    <w:rsid w:val="01C34A1D"/>
    <w:rsid w:val="02AB08D0"/>
    <w:rsid w:val="03D33D83"/>
    <w:rsid w:val="0C862BD1"/>
    <w:rsid w:val="0D870ADF"/>
    <w:rsid w:val="160D2BA6"/>
    <w:rsid w:val="18D803CC"/>
    <w:rsid w:val="1A5A1FD4"/>
    <w:rsid w:val="224A4131"/>
    <w:rsid w:val="22535A06"/>
    <w:rsid w:val="252E0393"/>
    <w:rsid w:val="27960F61"/>
    <w:rsid w:val="2C450AAB"/>
    <w:rsid w:val="2EB53FA8"/>
    <w:rsid w:val="318C7533"/>
    <w:rsid w:val="340374EA"/>
    <w:rsid w:val="3E532E7E"/>
    <w:rsid w:val="553F70CB"/>
    <w:rsid w:val="58947BE3"/>
    <w:rsid w:val="6DB065A5"/>
    <w:rsid w:val="73612801"/>
    <w:rsid w:val="7C766B37"/>
    <w:rsid w:val="7F0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2020-06-10T08:20:00Z</dcterms:created>
  <dc:creator>Zhu Yingxi</dc:creator>
  <cp:lastModifiedBy>光辉岁月</cp:lastModifiedBy>
  <cp:lastPrinted>2020-01-02T02:04:00Z</cp:lastPrinted>
  <dcterms:modified xsi:type="dcterms:W3CDTF">2021-10-21T01:34:49Z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7444D676992841F79928D68FD28EFF09</vt:lpwstr>
  </property>
</Properties>
</file>